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B2" w:rsidRPr="00FC5605" w:rsidRDefault="00471CB2" w:rsidP="005A6EC8">
      <w:pPr>
        <w:jc w:val="center"/>
        <w:rPr>
          <w:b/>
          <w:sz w:val="28"/>
          <w:szCs w:val="28"/>
          <w:u w:val="single"/>
        </w:rPr>
      </w:pPr>
      <w:r w:rsidRPr="00FC5605">
        <w:rPr>
          <w:b/>
          <w:sz w:val="28"/>
          <w:szCs w:val="28"/>
          <w:u w:val="single"/>
        </w:rPr>
        <w:t>Co-Teaching Planning Form</w:t>
      </w:r>
    </w:p>
    <w:p w:rsidR="00471CB2" w:rsidRDefault="00471CB2" w:rsidP="005A6EC8">
      <w:pPr>
        <w:jc w:val="center"/>
      </w:pPr>
    </w:p>
    <w:p w:rsidR="00471CB2" w:rsidRDefault="00471CB2" w:rsidP="005A6EC8">
      <w:r>
        <w:t xml:space="preserve">Co-teachers: </w:t>
      </w:r>
      <w:r w:rsidR="0034181A">
        <w:t xml:space="preserve">Erin Landsman and Sandra Gillett Palmer </w:t>
      </w:r>
      <w:r>
        <w:tab/>
        <w:t xml:space="preserve">Class/block: </w:t>
      </w:r>
      <w:r w:rsidR="0034181A">
        <w:t xml:space="preserve">Period 1-2 </w:t>
      </w:r>
      <w:r w:rsidR="00E341C8">
        <w:tab/>
      </w:r>
      <w:r w:rsidR="00E341C8">
        <w:tab/>
      </w:r>
      <w:r w:rsidR="0034181A">
        <w:t xml:space="preserve">Date: </w:t>
      </w:r>
      <w:r w:rsidR="00CC519F">
        <w:t>0</w:t>
      </w:r>
      <w:r w:rsidR="00E74909">
        <w:t>5-15</w:t>
      </w:r>
      <w:r w:rsidR="00974235">
        <w:t>-12</w:t>
      </w:r>
    </w:p>
    <w:p w:rsidR="00471CB2" w:rsidRDefault="0034181A" w:rsidP="005A6EC8">
      <w:r>
        <w:t>Objectives</w:t>
      </w:r>
      <w:r w:rsidR="00471CB2">
        <w:t xml:space="preserve">: </w:t>
      </w:r>
    </w:p>
    <w:p w:rsidR="00E74909" w:rsidRDefault="00E74909" w:rsidP="00E74909">
      <w:pPr>
        <w:pStyle w:val="BodyText2"/>
        <w:ind w:left="360" w:hanging="36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B.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>Environmental Issues</w:t>
      </w:r>
    </w:p>
    <w:p w:rsidR="00E74909" w:rsidRDefault="00E74909" w:rsidP="00E74909">
      <w:pPr>
        <w:pStyle w:val="BodyText2"/>
        <w:ind w:left="720" w:hanging="360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sz w:val="20"/>
          <w:highlight w:val="yellow"/>
        </w:rPr>
        <w:t xml:space="preserve">1.  </w:t>
      </w:r>
      <w:r>
        <w:rPr>
          <w:rFonts w:ascii="Arial" w:hAnsi="Arial" w:cs="Arial"/>
          <w:sz w:val="20"/>
          <w:highlight w:val="yellow"/>
        </w:rPr>
        <w:tab/>
        <w:t>Recognize and explain that human-caused changes have consequences for Maryland</w:t>
      </w:r>
      <w:r>
        <w:rPr>
          <w:rFonts w:ascii="Arial" w:hAnsi="Arial" w:cs="Arial"/>
          <w:sz w:val="20"/>
          <w:highlight w:val="yellow"/>
        </w:rPr>
        <w:t xml:space="preserve">’s </w:t>
      </w:r>
      <w:r>
        <w:rPr>
          <w:rFonts w:ascii="Arial" w:hAnsi="Arial" w:cs="Arial"/>
          <w:sz w:val="20"/>
          <w:highlight w:val="yellow"/>
        </w:rPr>
        <w:t xml:space="preserve">environment as well as for other places and future times.                                                                                                                                                                                                                </w:t>
      </w:r>
    </w:p>
    <w:p w:rsidR="00E74909" w:rsidRDefault="00E74909" w:rsidP="00E74909">
      <w:pPr>
        <w:pStyle w:val="BodyText2"/>
        <w:numPr>
          <w:ilvl w:val="0"/>
          <w:numId w:val="5"/>
        </w:numPr>
        <w:rPr>
          <w:rFonts w:ascii="Arial" w:hAnsi="Arial" w:cs="Arial"/>
          <w:b w:val="0"/>
          <w:bCs/>
          <w:sz w:val="20"/>
          <w:highlight w:val="yellow"/>
        </w:rPr>
      </w:pPr>
      <w:r>
        <w:rPr>
          <w:rFonts w:ascii="Arial" w:hAnsi="Arial" w:cs="Arial"/>
          <w:b w:val="0"/>
          <w:bCs/>
          <w:sz w:val="20"/>
          <w:highlight w:val="yellow"/>
        </w:rPr>
        <w:t xml:space="preserve">Identify and describe that ecosystems can be impacted by human activities.       </w:t>
      </w:r>
    </w:p>
    <w:p w:rsidR="00E74909" w:rsidRDefault="00E74909" w:rsidP="00E74909">
      <w:pPr>
        <w:pStyle w:val="BodyText2"/>
        <w:numPr>
          <w:ilvl w:val="0"/>
          <w:numId w:val="6"/>
        </w:numPr>
        <w:rPr>
          <w:rFonts w:ascii="Arial" w:hAnsi="Arial" w:cs="Arial"/>
          <w:b w:val="0"/>
          <w:bCs/>
          <w:sz w:val="20"/>
          <w:highlight w:val="yellow"/>
        </w:rPr>
      </w:pPr>
      <w:r>
        <w:rPr>
          <w:rFonts w:ascii="Arial" w:hAnsi="Arial" w:cs="Arial"/>
          <w:b w:val="0"/>
          <w:bCs/>
          <w:sz w:val="20"/>
          <w:highlight w:val="yellow"/>
        </w:rPr>
        <w:t>Recycling</w:t>
      </w:r>
      <w:r>
        <w:rPr>
          <w:rFonts w:ascii="Arial" w:hAnsi="Arial" w:cs="Arial"/>
          <w:b w:val="0"/>
          <w:bCs/>
          <w:sz w:val="20"/>
          <w:highlight w:val="yellow"/>
        </w:rPr>
        <w:t xml:space="preserve">                                                                                                                                        </w:t>
      </w:r>
    </w:p>
    <w:p w:rsidR="00974235" w:rsidRDefault="00974235" w:rsidP="00E74909"/>
    <w:tbl>
      <w:tblPr>
        <w:tblStyle w:val="TableGrid"/>
        <w:tblW w:w="13428" w:type="dxa"/>
        <w:tblLook w:val="01E0" w:firstRow="1" w:lastRow="1" w:firstColumn="1" w:lastColumn="1" w:noHBand="0" w:noVBand="0"/>
      </w:tblPr>
      <w:tblGrid>
        <w:gridCol w:w="1008"/>
        <w:gridCol w:w="1800"/>
        <w:gridCol w:w="3240"/>
        <w:gridCol w:w="3240"/>
        <w:gridCol w:w="4140"/>
      </w:tblGrid>
      <w:tr w:rsidR="00471CB2" w:rsidTr="005A6EC8">
        <w:tc>
          <w:tcPr>
            <w:tcW w:w="1008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Time</w:t>
            </w:r>
          </w:p>
        </w:tc>
        <w:tc>
          <w:tcPr>
            <w:tcW w:w="180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Co-Teaching Model</w:t>
            </w:r>
          </w:p>
        </w:tc>
        <w:tc>
          <w:tcPr>
            <w:tcW w:w="324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General Educator’s Role</w:t>
            </w:r>
          </w:p>
        </w:tc>
        <w:tc>
          <w:tcPr>
            <w:tcW w:w="324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Special Educator’s Role</w:t>
            </w:r>
          </w:p>
        </w:tc>
        <w:tc>
          <w:tcPr>
            <w:tcW w:w="4140" w:type="dxa"/>
          </w:tcPr>
          <w:p w:rsidR="00471CB2" w:rsidRDefault="00471CB2" w:rsidP="005A6EC8">
            <w:r w:rsidRPr="00FC5605">
              <w:rPr>
                <w:b/>
              </w:rPr>
              <w:t>Considerations</w:t>
            </w:r>
            <w:r>
              <w:t xml:space="preserve"> (such as differentiation, accommodations for specific students, etc.)</w:t>
            </w:r>
          </w:p>
        </w:tc>
      </w:tr>
      <w:tr w:rsidR="00471CB2" w:rsidTr="005A6EC8">
        <w:tc>
          <w:tcPr>
            <w:tcW w:w="1008" w:type="dxa"/>
          </w:tcPr>
          <w:p w:rsidR="00471CB2" w:rsidRDefault="0034181A" w:rsidP="005A6EC8">
            <w:r>
              <w:t>5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34181A" w:rsidP="005A6EC8">
            <w:r>
              <w:t>Team Teaching</w:t>
            </w:r>
          </w:p>
        </w:tc>
        <w:tc>
          <w:tcPr>
            <w:tcW w:w="3240" w:type="dxa"/>
          </w:tcPr>
          <w:p w:rsidR="00A6646A" w:rsidRDefault="0034181A" w:rsidP="00A6646A">
            <w:r>
              <w:t xml:space="preserve">Attendance, Warm Up: </w:t>
            </w:r>
            <w:r w:rsidR="00A6646A">
              <w:t>Why is recycling important?</w:t>
            </w:r>
          </w:p>
          <w:p w:rsidR="00471CB2" w:rsidRDefault="00471CB2" w:rsidP="00974235"/>
        </w:tc>
        <w:tc>
          <w:tcPr>
            <w:tcW w:w="3240" w:type="dxa"/>
          </w:tcPr>
          <w:p w:rsidR="00471CB2" w:rsidRDefault="00974235" w:rsidP="005A6EC8">
            <w:r>
              <w:t xml:space="preserve">Distribute </w:t>
            </w:r>
            <w:r w:rsidR="0034181A">
              <w:t>Breakfast, Pencils, Binders</w:t>
            </w:r>
          </w:p>
        </w:tc>
        <w:tc>
          <w:tcPr>
            <w:tcW w:w="4140" w:type="dxa"/>
          </w:tcPr>
          <w:p w:rsidR="00471CB2" w:rsidRDefault="0034181A" w:rsidP="005A6EC8">
            <w:r>
              <w:t xml:space="preserve">Make sure students are in their seats by 8 am (not to leave classroom). </w:t>
            </w:r>
          </w:p>
          <w:p w:rsidR="0034181A" w:rsidRDefault="0034181A" w:rsidP="005A6EC8">
            <w:r w:rsidRPr="00974235">
              <w:rPr>
                <w:b/>
              </w:rPr>
              <w:t xml:space="preserve">Robert </w:t>
            </w:r>
            <w:r>
              <w:t>to Reading: After announcements</w:t>
            </w:r>
          </w:p>
          <w:p w:rsidR="0034181A" w:rsidRDefault="0034181A" w:rsidP="005A6EC8">
            <w:r w:rsidRPr="00974235">
              <w:rPr>
                <w:b/>
              </w:rPr>
              <w:t>Zion</w:t>
            </w:r>
            <w:r>
              <w:t xml:space="preserve"> to Reading: 9:00am on B days</w:t>
            </w:r>
          </w:p>
          <w:p w:rsidR="00974235" w:rsidRDefault="00974235" w:rsidP="005A6EC8">
            <w:r>
              <w:t>Circulate and prompt verbally, remind to use notes</w:t>
            </w:r>
          </w:p>
        </w:tc>
      </w:tr>
      <w:tr w:rsidR="00A6646A" w:rsidTr="002A5581">
        <w:tc>
          <w:tcPr>
            <w:tcW w:w="1008" w:type="dxa"/>
          </w:tcPr>
          <w:p w:rsidR="00A6646A" w:rsidRDefault="00A6646A" w:rsidP="005A6EC8">
            <w:r>
              <w:t>5 min</w:t>
            </w:r>
          </w:p>
        </w:tc>
        <w:tc>
          <w:tcPr>
            <w:tcW w:w="1800" w:type="dxa"/>
          </w:tcPr>
          <w:p w:rsidR="00A6646A" w:rsidRDefault="00A6646A" w:rsidP="005A6EC8">
            <w:r>
              <w:t>Team Teach</w:t>
            </w:r>
          </w:p>
        </w:tc>
        <w:tc>
          <w:tcPr>
            <w:tcW w:w="6480" w:type="dxa"/>
            <w:gridSpan w:val="2"/>
          </w:tcPr>
          <w:p w:rsidR="00A6646A" w:rsidRDefault="00A6646A" w:rsidP="005A6EC8">
            <w:r>
              <w:t xml:space="preserve">Motivation: What are West Frederick’s rival schools?  Who do we want to be better than? </w:t>
            </w:r>
          </w:p>
          <w:p w:rsidR="00A6646A" w:rsidRDefault="00A6646A" w:rsidP="005A6EC8">
            <w:r>
              <w:t xml:space="preserve">Discussion: Allow a little “trash talking” about other schools.  </w:t>
            </w:r>
          </w:p>
        </w:tc>
        <w:tc>
          <w:tcPr>
            <w:tcW w:w="4140" w:type="dxa"/>
          </w:tcPr>
          <w:p w:rsidR="00A6646A" w:rsidRDefault="00A6646A" w:rsidP="005A6EC8">
            <w:r>
              <w:t xml:space="preserve">Make sure students are not being too disrespectful towards other schools. </w:t>
            </w:r>
          </w:p>
        </w:tc>
      </w:tr>
      <w:tr w:rsidR="00471CB2" w:rsidTr="005A6EC8">
        <w:tc>
          <w:tcPr>
            <w:tcW w:w="1008" w:type="dxa"/>
          </w:tcPr>
          <w:p w:rsidR="00471CB2" w:rsidRDefault="00A6646A" w:rsidP="005A6EC8">
            <w:r>
              <w:t xml:space="preserve">10 </w:t>
            </w:r>
            <w:r w:rsidR="0045662B">
              <w:t>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A6646A" w:rsidP="005A6EC8">
            <w:r>
              <w:t>One teach, one assist</w:t>
            </w:r>
          </w:p>
        </w:tc>
        <w:tc>
          <w:tcPr>
            <w:tcW w:w="3240" w:type="dxa"/>
          </w:tcPr>
          <w:p w:rsidR="00A6646A" w:rsidRDefault="00A6646A" w:rsidP="005A6EC8">
            <w:r>
              <w:t xml:space="preserve">Write the 6 school names that students want to compare on the white board so students can see better from a distance. </w:t>
            </w:r>
          </w:p>
          <w:p w:rsidR="00A6646A" w:rsidRDefault="00A6646A" w:rsidP="005A6EC8"/>
          <w:p w:rsidR="00A6646A" w:rsidRDefault="00A6646A" w:rsidP="00A6646A">
            <w:r>
              <w:t xml:space="preserve">Model using projector how to set up X and Y axis.  Allow individuals to space, label, </w:t>
            </w:r>
            <w:proofErr w:type="gramStart"/>
            <w:r>
              <w:t>graph</w:t>
            </w:r>
            <w:proofErr w:type="gramEnd"/>
            <w:r>
              <w:t xml:space="preserve"> and write titles. </w:t>
            </w:r>
          </w:p>
        </w:tc>
        <w:tc>
          <w:tcPr>
            <w:tcW w:w="3240" w:type="dxa"/>
          </w:tcPr>
          <w:p w:rsidR="00926EF2" w:rsidRDefault="00A6646A" w:rsidP="00200544">
            <w:r>
              <w:t xml:space="preserve">Model highlighting the 6 schools on the data table using the projector.  </w:t>
            </w:r>
          </w:p>
        </w:tc>
        <w:tc>
          <w:tcPr>
            <w:tcW w:w="4140" w:type="dxa"/>
          </w:tcPr>
          <w:p w:rsidR="00CC519F" w:rsidRDefault="00A6646A" w:rsidP="005A6EC8">
            <w:proofErr w:type="spellStart"/>
            <w:r>
              <w:rPr>
                <w:b/>
              </w:rPr>
              <w:t>Cristian</w:t>
            </w:r>
            <w:proofErr w:type="spellEnd"/>
            <w:r>
              <w:rPr>
                <w:b/>
              </w:rPr>
              <w:t xml:space="preserve">, </w:t>
            </w:r>
            <w:r w:rsidR="00200544" w:rsidRPr="00200544">
              <w:rPr>
                <w:b/>
              </w:rPr>
              <w:t>Zion</w:t>
            </w:r>
            <w:r w:rsidR="00200544">
              <w:t xml:space="preserve">, </w:t>
            </w:r>
            <w:proofErr w:type="spellStart"/>
            <w:proofErr w:type="gramStart"/>
            <w:r>
              <w:rPr>
                <w:b/>
              </w:rPr>
              <w:t>Ciera</w:t>
            </w:r>
            <w:proofErr w:type="spellEnd"/>
            <w:proofErr w:type="gramEnd"/>
            <w:r w:rsidR="00200544">
              <w:t xml:space="preserve">, </w:t>
            </w:r>
            <w:r w:rsidR="00200544" w:rsidRPr="00200544">
              <w:rPr>
                <w:b/>
              </w:rPr>
              <w:t>Robert</w:t>
            </w:r>
            <w:r w:rsidR="00CC519F">
              <w:t xml:space="preserve">: </w:t>
            </w:r>
            <w:r w:rsidR="00200544">
              <w:t>adu</w:t>
            </w:r>
            <w:r w:rsidR="00CC519F">
              <w:t xml:space="preserve">lt support- </w:t>
            </w:r>
            <w:r>
              <w:t xml:space="preserve">demonstrate how to scale/space out the Y-axis. </w:t>
            </w:r>
          </w:p>
          <w:p w:rsidR="00471CB2" w:rsidRDefault="00CC519F" w:rsidP="005A6EC8">
            <w:r w:rsidRPr="00CC519F">
              <w:rPr>
                <w:b/>
              </w:rPr>
              <w:t>Precious, Ray</w:t>
            </w:r>
            <w:r w:rsidR="00A6646A">
              <w:rPr>
                <w:b/>
              </w:rPr>
              <w:t>, Michael</w:t>
            </w:r>
            <w:r w:rsidRPr="00CC519F">
              <w:rPr>
                <w:b/>
              </w:rPr>
              <w:t>:</w:t>
            </w:r>
            <w:r>
              <w:t xml:space="preserve"> </w:t>
            </w:r>
            <w:r w:rsidR="00200544">
              <w:t>behavior modeling</w:t>
            </w:r>
          </w:p>
          <w:p w:rsidR="00CC519F" w:rsidRDefault="00CC519F" w:rsidP="005A6EC8"/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lastRenderedPageBreak/>
              <w:t>3</w:t>
            </w:r>
            <w:r w:rsidR="0045662B">
              <w:t>0 min</w:t>
            </w:r>
          </w:p>
        </w:tc>
        <w:tc>
          <w:tcPr>
            <w:tcW w:w="1800" w:type="dxa"/>
          </w:tcPr>
          <w:p w:rsidR="00471CB2" w:rsidRDefault="00A6646A" w:rsidP="005A6EC8">
            <w:r>
              <w:t>Team Teach</w:t>
            </w:r>
          </w:p>
        </w:tc>
        <w:tc>
          <w:tcPr>
            <w:tcW w:w="3240" w:type="dxa"/>
          </w:tcPr>
          <w:p w:rsidR="0045662B" w:rsidRDefault="00A6646A" w:rsidP="005A6EC8">
            <w:r w:rsidRPr="00A6646A">
              <w:t xml:space="preserve">Using the FCPS 2010-2011 Recycling Tonnage Report: Have students select 6 middle schools they hope to beat with recycling tonnage and create a bar graph to show results.  </w:t>
            </w:r>
          </w:p>
          <w:p w:rsidR="00A6646A" w:rsidRDefault="00A6646A" w:rsidP="005A6EC8"/>
          <w:p w:rsidR="00A6646A" w:rsidRDefault="00A6646A" w:rsidP="005A6EC8">
            <w:r w:rsidRPr="00A6646A">
              <w:t>Walk around and help students needing specific guidance.</w:t>
            </w:r>
          </w:p>
          <w:p w:rsidR="00A6646A" w:rsidRDefault="00A6646A" w:rsidP="005A6EC8">
            <w:r>
              <w:t>Remind students to include a title.</w:t>
            </w:r>
          </w:p>
        </w:tc>
        <w:tc>
          <w:tcPr>
            <w:tcW w:w="3240" w:type="dxa"/>
          </w:tcPr>
          <w:p w:rsidR="00CC519F" w:rsidRDefault="00A6646A" w:rsidP="005A6EC8">
            <w:r>
              <w:t xml:space="preserve">Walk around and help students needing specific guidance. </w:t>
            </w:r>
          </w:p>
          <w:p w:rsidR="00A6646A" w:rsidRDefault="00A6646A" w:rsidP="005A6EC8"/>
          <w:p w:rsidR="00A6646A" w:rsidRDefault="00A6646A" w:rsidP="005A6EC8"/>
        </w:tc>
        <w:tc>
          <w:tcPr>
            <w:tcW w:w="4140" w:type="dxa"/>
          </w:tcPr>
          <w:p w:rsidR="00C0642A" w:rsidRPr="00A6646A" w:rsidRDefault="00A6646A" w:rsidP="002A65B8">
            <w:r>
              <w:rPr>
                <w:b/>
              </w:rPr>
              <w:t xml:space="preserve">Robert: </w:t>
            </w:r>
            <w:r>
              <w:t>Help Robert get caught up when he returns from corrective reading. (Sandra)</w:t>
            </w:r>
          </w:p>
        </w:tc>
      </w:tr>
      <w:tr w:rsidR="00471CB2" w:rsidTr="005A6EC8">
        <w:tc>
          <w:tcPr>
            <w:tcW w:w="1008" w:type="dxa"/>
          </w:tcPr>
          <w:p w:rsidR="00471CB2" w:rsidRDefault="00A6646A" w:rsidP="005A6EC8">
            <w:r>
              <w:t>25</w:t>
            </w:r>
            <w:r w:rsidR="0045662B">
              <w:t xml:space="preserve">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A6646A" w:rsidP="005A6EC8">
            <w:r>
              <w:t>Team Teach</w:t>
            </w:r>
          </w:p>
        </w:tc>
        <w:tc>
          <w:tcPr>
            <w:tcW w:w="3240" w:type="dxa"/>
          </w:tcPr>
          <w:p w:rsidR="00A6646A" w:rsidRDefault="00A6646A" w:rsidP="005A6EC8">
            <w:r>
              <w:t xml:space="preserve">Using the EPA Recycle City website, students will select 4 of 11 questions to complete for the scavenger hunt. </w:t>
            </w:r>
          </w:p>
          <w:p w:rsidR="00A6646A" w:rsidRDefault="00A6646A" w:rsidP="005A6EC8"/>
          <w:p w:rsidR="00471CB2" w:rsidRDefault="00A6646A" w:rsidP="005A6EC8">
            <w:r>
              <w:t xml:space="preserve">Motivation: Students select which 4 of 11 questions they would like to learn more about related to recycling. </w:t>
            </w:r>
          </w:p>
        </w:tc>
        <w:tc>
          <w:tcPr>
            <w:tcW w:w="3240" w:type="dxa"/>
          </w:tcPr>
          <w:p w:rsidR="00471CB2" w:rsidRDefault="00A6646A" w:rsidP="005A6EC8">
            <w:r>
              <w:t xml:space="preserve">Model on the promethean how to get to the EPA Recycle City website. </w:t>
            </w:r>
          </w:p>
          <w:p w:rsidR="00A6646A" w:rsidRDefault="00A6646A" w:rsidP="005A6EC8"/>
          <w:p w:rsidR="00A6646A" w:rsidRDefault="00A6646A" w:rsidP="005A6EC8"/>
        </w:tc>
        <w:tc>
          <w:tcPr>
            <w:tcW w:w="4140" w:type="dxa"/>
          </w:tcPr>
          <w:p w:rsidR="00471CB2" w:rsidRDefault="00287ADA" w:rsidP="005A6EC8">
            <w:r>
              <w:rPr>
                <w:b/>
              </w:rPr>
              <w:t xml:space="preserve">All: </w:t>
            </w:r>
            <w:r>
              <w:t>Work</w:t>
            </w:r>
            <w:r w:rsidR="002A65B8">
              <w:t xml:space="preserve"> in pairs</w:t>
            </w:r>
          </w:p>
          <w:p w:rsidR="00A6646A" w:rsidRPr="00A6646A" w:rsidRDefault="00A6646A" w:rsidP="005A6EC8">
            <w:r>
              <w:rPr>
                <w:b/>
              </w:rPr>
              <w:t xml:space="preserve">Robert, </w:t>
            </w:r>
            <w:proofErr w:type="spellStart"/>
            <w:r>
              <w:rPr>
                <w:b/>
              </w:rPr>
              <w:t>Cristian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Ciera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proofErr w:type="gramStart"/>
            <w:r>
              <w:rPr>
                <w:b/>
              </w:rPr>
              <w:t>Jassbeck</w:t>
            </w:r>
            <w:proofErr w:type="spellEnd"/>
            <w:proofErr w:type="gramEnd"/>
            <w:r>
              <w:rPr>
                <w:b/>
              </w:rPr>
              <w:t xml:space="preserve">: </w:t>
            </w:r>
            <w:r w:rsidR="00287ADA">
              <w:t xml:space="preserve">Remind students they can use read-please to help with any text reading from the website. </w:t>
            </w:r>
          </w:p>
        </w:tc>
      </w:tr>
    </w:tbl>
    <w:p w:rsidR="00471CB2" w:rsidRDefault="00471CB2" w:rsidP="005A6EC8"/>
    <w:p w:rsidR="00471CB2" w:rsidRDefault="00471CB2" w:rsidP="005A6EC8">
      <w:r>
        <w:t>Dividing up the work:  Who does what before and after the lesson?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718"/>
        <w:gridCol w:w="4950"/>
        <w:gridCol w:w="5508"/>
      </w:tblGrid>
      <w:tr w:rsidR="00471CB2" w:rsidTr="005B0150">
        <w:tc>
          <w:tcPr>
            <w:tcW w:w="2718" w:type="dxa"/>
          </w:tcPr>
          <w:p w:rsidR="00471CB2" w:rsidRDefault="00471CB2" w:rsidP="005A6EC8"/>
        </w:tc>
        <w:tc>
          <w:tcPr>
            <w:tcW w:w="4950" w:type="dxa"/>
          </w:tcPr>
          <w:p w:rsidR="00471CB2" w:rsidRDefault="00471CB2" w:rsidP="005A6EC8">
            <w:r w:rsidRPr="005A6EC8">
              <w:rPr>
                <w:b/>
              </w:rPr>
              <w:t>General Educator</w:t>
            </w:r>
          </w:p>
        </w:tc>
        <w:tc>
          <w:tcPr>
            <w:tcW w:w="5508" w:type="dxa"/>
          </w:tcPr>
          <w:p w:rsidR="00471CB2" w:rsidRDefault="00471CB2" w:rsidP="005A6EC8">
            <w:r w:rsidRPr="005A6EC8">
              <w:rPr>
                <w:b/>
              </w:rPr>
              <w:t>Special Educator</w:t>
            </w:r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 xml:space="preserve">Before the lesson </w:t>
            </w:r>
          </w:p>
          <w:p w:rsidR="00471CB2" w:rsidRDefault="00471CB2" w:rsidP="005A6EC8">
            <w:r>
              <w:t>(prep work)</w:t>
            </w:r>
          </w:p>
        </w:tc>
        <w:tc>
          <w:tcPr>
            <w:tcW w:w="4950" w:type="dxa"/>
          </w:tcPr>
          <w:p w:rsidR="00324F40" w:rsidRDefault="00324F40" w:rsidP="00324F40">
            <w:r>
              <w:t>FCPS Recycle City Data Collection: Create sample graph for struggling students</w:t>
            </w:r>
          </w:p>
          <w:p w:rsidR="00287ADA" w:rsidRDefault="00287ADA" w:rsidP="00324F40">
            <w:r>
              <w:t xml:space="preserve">EPA Recycle City </w:t>
            </w:r>
            <w:proofErr w:type="spellStart"/>
            <w:r>
              <w:t>Webquest</w:t>
            </w:r>
            <w:proofErr w:type="spellEnd"/>
            <w:r>
              <w:t xml:space="preserve"> modification from merit/honors</w:t>
            </w:r>
          </w:p>
        </w:tc>
        <w:tc>
          <w:tcPr>
            <w:tcW w:w="5508" w:type="dxa"/>
          </w:tcPr>
          <w:p w:rsidR="00CC519F" w:rsidRDefault="00287ADA" w:rsidP="005A6EC8">
            <w:r>
              <w:t xml:space="preserve">Familiarize </w:t>
            </w:r>
            <w:bookmarkStart w:id="0" w:name="_GoBack"/>
            <w:bookmarkEnd w:id="0"/>
            <w:r>
              <w:t xml:space="preserve">with FCPS data table </w:t>
            </w:r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>After the lesson (grading, clean-up)</w:t>
            </w:r>
          </w:p>
        </w:tc>
        <w:tc>
          <w:tcPr>
            <w:tcW w:w="4950" w:type="dxa"/>
          </w:tcPr>
          <w:p w:rsidR="00471CB2" w:rsidRDefault="00CC519F" w:rsidP="005A6EC8">
            <w:r>
              <w:t>Grading</w:t>
            </w:r>
          </w:p>
        </w:tc>
        <w:tc>
          <w:tcPr>
            <w:tcW w:w="5508" w:type="dxa"/>
          </w:tcPr>
          <w:p w:rsidR="00471CB2" w:rsidRDefault="00CC519F" w:rsidP="005A6EC8">
            <w:r>
              <w:t>Clean Up</w:t>
            </w:r>
          </w:p>
        </w:tc>
      </w:tr>
    </w:tbl>
    <w:p w:rsidR="00471CB2" w:rsidRDefault="00471CB2" w:rsidP="005A6EC8"/>
    <w:p w:rsidR="00471CB2" w:rsidRDefault="00471CB2" w:rsidP="005A6EC8"/>
    <w:sectPr w:rsidR="00471CB2" w:rsidSect="00FC5605">
      <w:pgSz w:w="15840" w:h="12240" w:orient="landscape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B6497"/>
    <w:multiLevelType w:val="hybridMultilevel"/>
    <w:tmpl w:val="ACB4FF58"/>
    <w:lvl w:ilvl="0" w:tplc="14D45C12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3A0622"/>
    <w:multiLevelType w:val="hybridMultilevel"/>
    <w:tmpl w:val="E0B2BAE2"/>
    <w:lvl w:ilvl="0" w:tplc="77EAB10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C02F50"/>
    <w:multiLevelType w:val="hybridMultilevel"/>
    <w:tmpl w:val="33D6005A"/>
    <w:lvl w:ilvl="0" w:tplc="0F8A7D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70869"/>
    <w:multiLevelType w:val="hybridMultilevel"/>
    <w:tmpl w:val="9CE8E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0D442F"/>
    <w:multiLevelType w:val="hybridMultilevel"/>
    <w:tmpl w:val="05D2A5F4"/>
    <w:lvl w:ilvl="0" w:tplc="2B3026B2">
      <w:start w:val="4"/>
      <w:numFmt w:val="lowerRoman"/>
      <w:lvlText w:val="%1."/>
      <w:lvlJc w:val="left"/>
      <w:pPr>
        <w:ind w:left="30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>
    <w:nsid w:val="688C0714"/>
    <w:multiLevelType w:val="hybridMultilevel"/>
    <w:tmpl w:val="E84E9336"/>
    <w:lvl w:ilvl="0" w:tplc="3880E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C8"/>
    <w:rsid w:val="00200544"/>
    <w:rsid w:val="00287ADA"/>
    <w:rsid w:val="002A65B8"/>
    <w:rsid w:val="00324F40"/>
    <w:rsid w:val="0034181A"/>
    <w:rsid w:val="00382E73"/>
    <w:rsid w:val="0045662B"/>
    <w:rsid w:val="00462299"/>
    <w:rsid w:val="00471CB2"/>
    <w:rsid w:val="005A6EC8"/>
    <w:rsid w:val="005B0150"/>
    <w:rsid w:val="0066338D"/>
    <w:rsid w:val="007625F6"/>
    <w:rsid w:val="00926EF2"/>
    <w:rsid w:val="00974235"/>
    <w:rsid w:val="00A6646A"/>
    <w:rsid w:val="00AC0B27"/>
    <w:rsid w:val="00BC4597"/>
    <w:rsid w:val="00C0642A"/>
    <w:rsid w:val="00C33591"/>
    <w:rsid w:val="00CC519F"/>
    <w:rsid w:val="00E341C8"/>
    <w:rsid w:val="00E74909"/>
    <w:rsid w:val="00EB71E4"/>
    <w:rsid w:val="00FC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  <w:style w:type="paragraph" w:styleId="BodyText2">
    <w:name w:val="Body Text 2"/>
    <w:basedOn w:val="Normal"/>
    <w:link w:val="BodyText2Char"/>
    <w:rsid w:val="00E74909"/>
    <w:rPr>
      <w:rFonts w:ascii="Times New Roman" w:hAnsi="Times New Roman"/>
      <w:b/>
      <w:sz w:val="16"/>
    </w:rPr>
  </w:style>
  <w:style w:type="character" w:customStyle="1" w:styleId="BodyText2Char">
    <w:name w:val="Body Text 2 Char"/>
    <w:basedOn w:val="DefaultParagraphFont"/>
    <w:link w:val="BodyText2"/>
    <w:rsid w:val="00E74909"/>
    <w:rPr>
      <w:b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  <w:style w:type="paragraph" w:styleId="BodyText2">
    <w:name w:val="Body Text 2"/>
    <w:basedOn w:val="Normal"/>
    <w:link w:val="BodyText2Char"/>
    <w:rsid w:val="00E74909"/>
    <w:rPr>
      <w:rFonts w:ascii="Times New Roman" w:hAnsi="Times New Roman"/>
      <w:b/>
      <w:sz w:val="16"/>
    </w:rPr>
  </w:style>
  <w:style w:type="character" w:customStyle="1" w:styleId="BodyText2Char">
    <w:name w:val="Body Text 2 Char"/>
    <w:basedOn w:val="DefaultParagraphFont"/>
    <w:link w:val="BodyText2"/>
    <w:rsid w:val="00E74909"/>
    <w:rPr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434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Co-Teaching Planning Form</vt:lpstr>
    </vt:vector>
  </TitlesOfParts>
  <Company>FCPS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Co-Teaching Planning Form</dc:title>
  <dc:subject/>
  <dc:creator>FCPS</dc:creator>
  <cp:keywords/>
  <dc:description/>
  <cp:lastModifiedBy>FCPS</cp:lastModifiedBy>
  <cp:revision>4</cp:revision>
  <dcterms:created xsi:type="dcterms:W3CDTF">2012-05-15T15:32:00Z</dcterms:created>
  <dcterms:modified xsi:type="dcterms:W3CDTF">2012-05-15T15:45:00Z</dcterms:modified>
</cp:coreProperties>
</file>